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6D2DAB2D"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päästötön kaupungissa ja sen ulkopuolella</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7519AD92" w14:textId="1C410746" w:rsidR="00900C38" w:rsidRDefault="0085109C" w:rsidP="00BF2309">
      <w:pPr>
        <w:pStyle w:val="Body"/>
        <w:spacing w:line="360" w:lineRule="auto"/>
        <w:rPr>
          <w:rFonts w:ascii="Inter 28pt" w:hAnsi="Inter 28pt"/>
          <w:b/>
          <w:sz w:val="24"/>
        </w:rPr>
      </w:pPr>
      <w:r w:rsidRPr="0085109C">
        <w:rPr>
          <w:rFonts w:ascii="Inter 28pt" w:hAnsi="Inter 28pt"/>
          <w:b/>
          <w:sz w:val="24"/>
        </w:rPr>
        <w:t>Uuden sukupolven DAF XB -kuorma-autot kattavat laajan valikoiman jakeluautoja enintään 19 tonnin luokassa. Mallistoon kuuluu täysin sähkökäyttöisiä ajoneuvoja, joiden avulla kuljetusyritykset voivat saavuttaa energiasiirtymään liittyvät tavoitteensa.</w:t>
      </w:r>
    </w:p>
    <w:p w14:paraId="51829E34" w14:textId="77777777" w:rsidR="00CE7180" w:rsidRPr="000F5E75" w:rsidRDefault="00CE7180"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Päästötöntä jakelua kaupungissa ja sen ulkopuolella</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12, 16 ja 19 tonnin mallit</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Pienet ympäristövaikutukset ja luokkansa paras tehokkuus, turvallisuus ja ajomukavuus</w:t>
      </w:r>
    </w:p>
    <w:p w14:paraId="255851CC" w14:textId="53155A7B" w:rsidR="00A918DD" w:rsidRPr="00CE7180" w:rsidRDefault="00A918DD" w:rsidP="00BF2309">
      <w:pPr>
        <w:pStyle w:val="Lijstalinea"/>
        <w:numPr>
          <w:ilvl w:val="0"/>
          <w:numId w:val="5"/>
        </w:numPr>
        <w:spacing w:line="360" w:lineRule="auto"/>
        <w:ind w:hanging="357"/>
        <w:rPr>
          <w:rFonts w:ascii="Inter 28pt" w:hAnsi="Inter 28pt"/>
          <w:sz w:val="24"/>
          <w:szCs w:val="24"/>
          <w:lang w:val="en-US"/>
        </w:rPr>
      </w:pPr>
      <w:proofErr w:type="spellStart"/>
      <w:r w:rsidRPr="00CE7180">
        <w:rPr>
          <w:rFonts w:ascii="Inter 28pt" w:hAnsi="Inter 28pt"/>
          <w:sz w:val="24"/>
          <w:lang w:val="en-US"/>
        </w:rPr>
        <w:t>Huippumodernit</w:t>
      </w:r>
      <w:proofErr w:type="spellEnd"/>
      <w:r w:rsidRPr="00CE7180">
        <w:rPr>
          <w:rFonts w:ascii="Inter 28pt" w:hAnsi="Inter 28pt"/>
          <w:sz w:val="24"/>
          <w:lang w:val="en-US"/>
        </w:rPr>
        <w:t xml:space="preserve"> PACCAR EX-M1- ja PACCAR EX-M2 -</w:t>
      </w:r>
      <w:proofErr w:type="spellStart"/>
      <w:r w:rsidR="00CE7180" w:rsidRPr="00CE7180">
        <w:rPr>
          <w:rFonts w:ascii="Inter 28pt" w:hAnsi="Inter 28pt"/>
          <w:sz w:val="24"/>
          <w:lang w:val="en-US"/>
        </w:rPr>
        <w:t>v</w:t>
      </w:r>
      <w:r w:rsidR="00CE7180">
        <w:rPr>
          <w:rFonts w:ascii="Inter 28pt" w:hAnsi="Inter 28pt"/>
          <w:sz w:val="24"/>
          <w:lang w:val="en-US"/>
        </w:rPr>
        <w:t>oimalinjat</w:t>
      </w:r>
      <w:proofErr w:type="spellEnd"/>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Teho 120 kW (156 hv) – 190 kW (250 hv)</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Välitön voimansiirto</w:t>
      </w:r>
    </w:p>
    <w:p w14:paraId="3E31033D" w14:textId="685EA826" w:rsidR="00A97BD7" w:rsidRPr="000F5E75" w:rsidRDefault="00CE7180" w:rsidP="00BF2309">
      <w:pPr>
        <w:numPr>
          <w:ilvl w:val="0"/>
          <w:numId w:val="5"/>
        </w:numPr>
        <w:spacing w:line="360" w:lineRule="auto"/>
        <w:ind w:hanging="357"/>
        <w:rPr>
          <w:rFonts w:ascii="Inter 28pt" w:hAnsi="Inter 28pt"/>
          <w:sz w:val="24"/>
          <w:szCs w:val="24"/>
        </w:rPr>
      </w:pPr>
      <w:r>
        <w:rPr>
          <w:rFonts w:ascii="Inter 28pt" w:hAnsi="Inter 28pt"/>
          <w:sz w:val="24"/>
        </w:rPr>
        <w:t>joustavat akku</w:t>
      </w:r>
      <w:r w:rsidR="00C674DC">
        <w:rPr>
          <w:rFonts w:ascii="Inter 28pt" w:hAnsi="Inter 28pt"/>
          <w:sz w:val="24"/>
        </w:rPr>
        <w:t>mallistot</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Kokoonpanot</w:t>
      </w:r>
      <w:r>
        <w:rPr>
          <w:rFonts w:ascii="Inter 28pt" w:hAnsi="Inter 28pt"/>
          <w:color w:val="000000" w:themeColor="text1"/>
          <w:sz w:val="24"/>
        </w:rPr>
        <w:t xml:space="preserve">, joissa on yksi tai kaksi akustoa: </w:t>
      </w:r>
      <w:r>
        <w:rPr>
          <w:rFonts w:ascii="Inter 28pt" w:hAnsi="Inter 28pt"/>
          <w:sz w:val="24"/>
        </w:rPr>
        <w:t>141, 210 ja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Päästötön toimintamatka jopa 350 kilometriä</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Älykäs akunhallintajärjestelmä</w:t>
      </w:r>
    </w:p>
    <w:p w14:paraId="13FAA0C8" w14:textId="75E5D15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LFP-akkujen edut</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Ei sisällä kobolttia eikä nikkeliä</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Pitkä käyttöikä</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Voidaan ladata 100 %:iin ilman, että käyttöikä lyhenee</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Erinomainen turvallisuus</w:t>
      </w:r>
    </w:p>
    <w:p w14:paraId="2FB2DB7E" w14:textId="6A98FA6C"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Sopii AC-lataukseen ja DC-pikalataukseen</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Akun lataus 20 %:sta 80 %:iin vain 40–70 minuutissa</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Ensiluokkaisen päällirakennettavuuden tarjoava XB Electric -alusta</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lastRenderedPageBreak/>
        <w:t>650 V:n e-PTO saatavana lisävarusteena</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DAF XB DNA vakiona</w:t>
      </w:r>
    </w:p>
    <w:p w14:paraId="51BFAB39" w14:textId="32657666" w:rsidR="00621407" w:rsidRPr="009A2C5C" w:rsidRDefault="00381DD2" w:rsidP="00BF2309">
      <w:pPr>
        <w:numPr>
          <w:ilvl w:val="1"/>
          <w:numId w:val="5"/>
        </w:numPr>
        <w:spacing w:line="360" w:lineRule="auto"/>
        <w:ind w:hanging="357"/>
        <w:rPr>
          <w:rFonts w:ascii="Inter 28pt" w:hAnsi="Inter 28pt"/>
          <w:sz w:val="24"/>
          <w:szCs w:val="24"/>
          <w:lang w:val="en-US"/>
        </w:rPr>
      </w:pPr>
      <w:proofErr w:type="spellStart"/>
      <w:r w:rsidRPr="009A2C5C">
        <w:rPr>
          <w:rFonts w:ascii="Inter 28pt" w:hAnsi="Inter 28pt"/>
          <w:sz w:val="24"/>
          <w:lang w:val="en-US"/>
        </w:rPr>
        <w:t>Laadukas</w:t>
      </w:r>
      <w:proofErr w:type="spellEnd"/>
      <w:r w:rsidRPr="009A2C5C">
        <w:rPr>
          <w:rFonts w:ascii="Inter 28pt" w:hAnsi="Inter 28pt"/>
          <w:sz w:val="24"/>
          <w:lang w:val="en-US"/>
        </w:rPr>
        <w:t xml:space="preserve"> </w:t>
      </w:r>
      <w:bookmarkStart w:id="0" w:name="_Hlk142646232"/>
      <w:r w:rsidRPr="009A2C5C">
        <w:rPr>
          <w:rFonts w:ascii="Inter 28pt" w:hAnsi="Inter 28pt"/>
          <w:sz w:val="24"/>
          <w:lang w:val="en-US"/>
        </w:rPr>
        <w:t>Day Cab -</w:t>
      </w:r>
      <w:proofErr w:type="spellStart"/>
      <w:r w:rsidRPr="009A2C5C">
        <w:rPr>
          <w:rFonts w:ascii="Inter 28pt" w:hAnsi="Inter 28pt"/>
          <w:sz w:val="24"/>
          <w:lang w:val="en-US"/>
        </w:rPr>
        <w:t>ohjaamo</w:t>
      </w:r>
      <w:proofErr w:type="spellEnd"/>
      <w:r w:rsidRPr="009A2C5C">
        <w:rPr>
          <w:rFonts w:ascii="Inter 28pt" w:hAnsi="Inter 28pt"/>
          <w:sz w:val="24"/>
          <w:lang w:val="en-US"/>
        </w:rPr>
        <w:t xml:space="preserve"> tai Extended Day Cab -</w:t>
      </w:r>
      <w:proofErr w:type="spellStart"/>
      <w:r w:rsidRPr="009A2C5C">
        <w:rPr>
          <w:rFonts w:ascii="Inter 28pt" w:hAnsi="Inter 28pt"/>
          <w:sz w:val="24"/>
          <w:lang w:val="en-US"/>
        </w:rPr>
        <w:t>ohjaamo</w:t>
      </w:r>
      <w:bookmarkEnd w:id="0"/>
      <w:proofErr w:type="spellEnd"/>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Erinomainen ergonomia ja käytettävyys</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Uusi mukautettava digitaalinen näyttö</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Ensiluokkainen ohjattavuus</w:t>
      </w:r>
    </w:p>
    <w:p w14:paraId="75A508B5" w14:textId="77777777" w:rsidR="008769E0" w:rsidRDefault="008769E0" w:rsidP="00187C45">
      <w:pPr>
        <w:pStyle w:val="Body"/>
        <w:spacing w:before="240" w:line="360" w:lineRule="auto"/>
        <w:rPr>
          <w:rFonts w:ascii="Inter 28pt" w:hAnsi="Inter 28pt"/>
          <w:sz w:val="24"/>
        </w:rPr>
      </w:pPr>
      <w:bookmarkStart w:id="1" w:name="_Hlk140479414"/>
      <w:r w:rsidRPr="008769E0">
        <w:rPr>
          <w:rFonts w:ascii="Inter 28pt" w:hAnsi="Inter 28pt"/>
          <w:sz w:val="24"/>
        </w:rPr>
        <w:t>DAF on asettanut uudet standardit tehokkuudelle, alhaisille päästöille, turvallisuudelle ja ajomukavuudelle uuden sukupolven XD-, XF-, XG- ja XG⁺ -kuorma-autoillaan, jotka on suunniteltu jakelu-, kauko- ja erikoiskuljetuksiin. Uuden sukupolven XB on tämän palkitun DAF-tuotesarjan uusin tulokas, tuoden sähköisen ratkaisun jakelu- ja kaupunkikuljetuksiin.</w:t>
      </w:r>
    </w:p>
    <w:p w14:paraId="4E7459F0" w14:textId="2AE0302D"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Päästötöntä jakelua kaupungissa</w:t>
      </w:r>
      <w:r>
        <w:rPr>
          <w:rFonts w:ascii="Inter 28pt" w:hAnsi="Inter 28pt"/>
          <w:b/>
          <w:sz w:val="24"/>
        </w:rPr>
        <w:br/>
      </w:r>
      <w:r>
        <w:rPr>
          <w:rFonts w:ascii="Inter 28pt" w:hAnsi="Inter 28pt"/>
          <w:sz w:val="24"/>
        </w:rPr>
        <w:t>DAF oli ensimmäinen eurooppalainen kuorma-autovalmistaja, joka toi markkinoille sähkökäyttöisten kuorma-autojen valikoiman. Sen jälkeen se on vahvistanut asemaansa kestävän kehityksen edelläkävijänä uuden sukupolven XD- ja XF Electric -malleillaan.</w:t>
      </w:r>
    </w:p>
    <w:p w14:paraId="75022CA3" w14:textId="7CA34694"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Nyt DAF laajentaa päästötöntä tuotevalikoimaansa uudella DAF XB Electric -mallilla, joka on täydellinen ratkaisu kestävään kaupunki- ja aluejakeluun. 16 ja 19 tonnin mallien lisäksi saatavana on 12 tonnin malli, jossa on 17,5 tuuman pyörät ja vain yksi askelma. Akselivälit ovat </w:t>
      </w:r>
      <w:r w:rsidR="005C73D7">
        <w:rPr>
          <w:rFonts w:ascii="Inter 28pt" w:hAnsi="Inter 28pt"/>
          <w:sz w:val="24"/>
        </w:rPr>
        <w:t>4</w:t>
      </w:r>
      <w:r>
        <w:rPr>
          <w:rFonts w:ascii="Inter 28pt" w:hAnsi="Inter 28pt"/>
          <w:sz w:val="24"/>
        </w:rPr>
        <w:t>,</w:t>
      </w:r>
      <w:r w:rsidR="00533E24">
        <w:rPr>
          <w:rFonts w:ascii="Inter 28pt" w:hAnsi="Inter 28pt"/>
          <w:sz w:val="24"/>
        </w:rPr>
        <w:t>30</w:t>
      </w:r>
      <w:r>
        <w:rPr>
          <w:rFonts w:ascii="Inter 28pt" w:hAnsi="Inter 28pt"/>
          <w:sz w:val="24"/>
        </w:rPr>
        <w:t> metristä ylöspäin.</w:t>
      </w:r>
    </w:p>
    <w:p w14:paraId="0B4F83DB" w14:textId="578D792F"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XB Electric -malleissa on suorakäyttöiset PACCAR EX-M1- ja EX-M2-moottorit, joiden teho on 120 kW tai 190 kW ja </w:t>
      </w:r>
      <w:r>
        <w:rPr>
          <w:rFonts w:ascii="Inter 28pt" w:hAnsi="Inter 28pt"/>
          <w:color w:val="auto"/>
          <w:sz w:val="24"/>
        </w:rPr>
        <w:t xml:space="preserve">nimellisvääntö 1 000 Nm tai 2 000 Nm (huippuvääntö 2 600 Nm tai 3 500 Nm). Moottorit voidaan yhdistää </w:t>
      </w:r>
      <w:r>
        <w:rPr>
          <w:rFonts w:ascii="Inter 28pt" w:hAnsi="Inter 28pt"/>
          <w:color w:val="000000" w:themeColor="text1"/>
          <w:sz w:val="24"/>
        </w:rPr>
        <w:t xml:space="preserve">yhteen tai kahteen </w:t>
      </w:r>
      <w:r>
        <w:rPr>
          <w:rFonts w:ascii="Inter 28pt" w:hAnsi="Inter 28pt"/>
          <w:color w:val="auto"/>
          <w:sz w:val="24"/>
        </w:rPr>
        <w:t xml:space="preserve">akustoon, joiden kokonaiskapasiteetti on 141, 210 tai </w:t>
      </w:r>
      <w:r>
        <w:rPr>
          <w:rFonts w:ascii="Inter 28pt" w:hAnsi="Inter 28pt"/>
          <w:color w:val="000000" w:themeColor="text1"/>
          <w:sz w:val="24"/>
        </w:rPr>
        <w:t>282</w:t>
      </w:r>
      <w:r>
        <w:rPr>
          <w:rFonts w:ascii="Inter 28pt" w:hAnsi="Inter 28pt"/>
          <w:color w:val="auto"/>
          <w:sz w:val="24"/>
        </w:rPr>
        <w:t xml:space="preserve"> kWh. </w:t>
      </w:r>
      <w:r w:rsidR="00481EA4">
        <w:rPr>
          <w:rFonts w:ascii="Inter 28pt" w:hAnsi="Inter 28pt"/>
          <w:color w:val="auto"/>
          <w:sz w:val="24"/>
        </w:rPr>
        <w:t>J</w:t>
      </w:r>
      <w:r>
        <w:rPr>
          <w:rFonts w:ascii="Inter 28pt" w:hAnsi="Inter 28pt"/>
          <w:color w:val="auto"/>
          <w:sz w:val="24"/>
        </w:rPr>
        <w:t>arrutu</w:t>
      </w:r>
      <w:r w:rsidR="00481EA4">
        <w:rPr>
          <w:rFonts w:ascii="Inter 28pt" w:hAnsi="Inter 28pt"/>
          <w:color w:val="auto"/>
          <w:sz w:val="24"/>
        </w:rPr>
        <w:t>steho</w:t>
      </w:r>
      <w:r>
        <w:rPr>
          <w:rFonts w:ascii="Inter 28pt" w:hAnsi="Inter 28pt"/>
          <w:color w:val="auto"/>
          <w:sz w:val="24"/>
        </w:rPr>
        <w:t xml:space="preserve"> on 120 kW EX-M1-moottorilla ja 190 kW EX-M2-moottorilla.</w:t>
      </w:r>
    </w:p>
    <w:p w14:paraId="4587B6BA" w14:textId="4945555E"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Pienimmän </w:t>
      </w:r>
      <w:r>
        <w:rPr>
          <w:rFonts w:ascii="Inter 28pt" w:hAnsi="Inter 28pt"/>
          <w:sz w:val="24"/>
        </w:rPr>
        <w:t>ympäristövaikutuksen ja maksimaalisen kestävyyden saavuttamiseksi DAF käyttää suuren energiatiheyden koboltti- ja nikkelivapaita litium-</w:t>
      </w:r>
      <w:r>
        <w:rPr>
          <w:rFonts w:ascii="Inter 28pt" w:hAnsi="Inter 28pt"/>
          <w:sz w:val="24"/>
        </w:rPr>
        <w:lastRenderedPageBreak/>
        <w:t>rautafosfaattiakkuja (LFP). Energian varastoinnin kokonaiskapasiteetti on pienimmässä akustossa 141 kWh ja suurimmassa akustossa 282 kWh. Äärimmäisen hiljaisilla XB Electric -kuorma-autoilla on jopa 350 kilometrin päästötön toimintamatka, mikä riittää mainiosti kaupunki- ja aluejakeluun.</w:t>
      </w:r>
      <w:r>
        <w:rPr>
          <w:rFonts w:ascii="Inter 28pt" w:hAnsi="Inter 28pt"/>
        </w:rPr>
        <w:t xml:space="preserve"> </w:t>
      </w:r>
      <w:r>
        <w:rPr>
          <w:rFonts w:ascii="Inter 28pt" w:hAnsi="Inter 28pt"/>
          <w:sz w:val="24"/>
        </w:rPr>
        <w:t>Suuri toimintamatka perustuu pitkälti erittäin tehokkaisiin PACCAR EX-D1- ja EX-D2 -voimansiirtolaitteistoihin sekä DAFin älykkääseen akunhallintajärjestelmään, joka jakaa akku</w:t>
      </w:r>
      <w:r w:rsidR="00731834">
        <w:rPr>
          <w:rFonts w:ascii="Inter 28pt" w:hAnsi="Inter 28pt"/>
          <w:sz w:val="24"/>
        </w:rPr>
        <w:t>kapasiteetin</w:t>
      </w:r>
      <w:r>
        <w:rPr>
          <w:rFonts w:ascii="Inter 28pt" w:hAnsi="Inter 28pt"/>
          <w:sz w:val="24"/>
        </w:rPr>
        <w:t xml:space="preserve"> mahdollisimman taloudellisesti voimansiirtolaitteiston ja muiden komponenttien kesken.</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Nopea ja hidas lataus</w:t>
      </w:r>
      <w:r>
        <w:rPr>
          <w:rFonts w:ascii="Inter 28pt" w:hAnsi="Inter 28pt"/>
          <w:sz w:val="24"/>
        </w:rPr>
        <w:br/>
        <w:t>Uuden DAF XB Electric -mallin erityisominaisuus on Combined Charging System -latausjärjestelmä (enintään 22 kW). Sen avulla sähkökäyttöinen kuorma-auto voidaan ladata tavallisella verkkovirralla. Akku voidaan pikaladata (650 V DC, 150 kW) 20 %:sta 80 %:iin vain 40–70 minuutissa teknisistä tiedoista riippuen.</w:t>
      </w:r>
    </w:p>
    <w:bookmarkEnd w:id="1"/>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Erinomainen päällirakennettavuus</w:t>
      </w:r>
      <w:r>
        <w:rPr>
          <w:rFonts w:ascii="Inter 28pt" w:hAnsi="Inter 28pt"/>
          <w:b/>
          <w:sz w:val="24"/>
        </w:rPr>
        <w:br/>
      </w:r>
      <w:r>
        <w:rPr>
          <w:rFonts w:ascii="Inter 28pt" w:hAnsi="Inter 28pt"/>
          <w:sz w:val="24"/>
        </w:rPr>
        <w:t>Uuden sukupolven DAF XB Electric -mallissa akustojen modulaarinen sijoittelu alustalle mahdollistaa saman ensiluokkaisen päällirakennettavuuden kuin kaikki muutkin uuden sukupolven DAF-mallit. Akustojen sijoittelu voidaan optimoida ajoneuvon käyttötarkoituksen mukaan.</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Lisäksi saatavana on 650 V:n e-PTO (</w:t>
      </w:r>
      <w:r>
        <w:rPr>
          <w:rFonts w:ascii="Inter 28pt" w:hAnsi="Inter 28pt"/>
          <w:color w:val="000000" w:themeColor="text1"/>
          <w:sz w:val="24"/>
        </w:rPr>
        <w:t>25 kW ja 90 kW</w:t>
      </w:r>
      <w:r>
        <w:rPr>
          <w:rFonts w:ascii="Inter 28pt" w:hAnsi="Inter 28pt"/>
          <w:sz w:val="24"/>
        </w:rPr>
        <w:t>) esimerkiksi sähköistä jäähdytysjärjestelmää varten. Näin erillistä generaattoria ei tarvita.</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t>Turvallisuuden uusi standardi</w:t>
      </w:r>
      <w:r>
        <w:rPr>
          <w:rFonts w:ascii="Inter 28pt" w:hAnsi="Inter 28pt"/>
          <w:b/>
          <w:sz w:val="24"/>
        </w:rPr>
        <w:br/>
      </w:r>
      <w:r>
        <w:rPr>
          <w:rFonts w:ascii="Inter 28pt" w:hAnsi="Inter 28pt"/>
          <w:sz w:val="24"/>
        </w:rPr>
        <w:t>Uusiin DAF XB -jakeluautoihin, sähkökäyttöinen versio mukaan lukien, on saatavilla kattava valikoima edistyksellisiä kuljettajan apujärjestelmiä, jotka takaavat ensiluokkaisen turvallisuuden ja ajomukavuuden.</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AEBS-järjestelmässä (</w:t>
      </w:r>
      <w:r>
        <w:rPr>
          <w:rFonts w:ascii="Inter 28pt" w:hAnsi="Inter 28pt"/>
          <w:b/>
          <w:sz w:val="24"/>
        </w:rPr>
        <w:t>Advanced Emergency Braking System</w:t>
      </w:r>
      <w:r>
        <w:rPr>
          <w:rFonts w:ascii="Inter 28pt" w:hAnsi="Inter 28pt"/>
          <w:sz w:val="24"/>
        </w:rPr>
        <w:t>) on sekä tutka että kamera, jotka varoittavat kuljettajaa ajoneuvon edessä olevista suojattomista tienkäyttäjistä (</w:t>
      </w:r>
      <w:r>
        <w:rPr>
          <w:rFonts w:ascii="Inter 28pt" w:hAnsi="Inter 28pt"/>
          <w:b/>
          <w:sz w:val="24"/>
        </w:rPr>
        <w:t>Drive-off Assist</w:t>
      </w:r>
      <w:r>
        <w:rPr>
          <w:rFonts w:ascii="Inter 28pt" w:hAnsi="Inter 28pt"/>
          <w:sz w:val="24"/>
        </w:rPr>
        <w:t xml:space="preserve">). </w:t>
      </w:r>
      <w:r>
        <w:rPr>
          <w:rFonts w:ascii="Inter 28pt" w:hAnsi="Inter 28pt"/>
          <w:b/>
          <w:sz w:val="24"/>
        </w:rPr>
        <w:t>Event Data Recorder</w:t>
      </w:r>
      <w:r>
        <w:rPr>
          <w:rFonts w:ascii="Inter 28pt" w:hAnsi="Inter 28pt"/>
          <w:sz w:val="24"/>
        </w:rPr>
        <w:t xml:space="preserve"> tallentaa kuvia ja tietoja </w:t>
      </w:r>
      <w:r>
        <w:rPr>
          <w:rFonts w:ascii="Inter 28pt" w:hAnsi="Inter 28pt"/>
          <w:sz w:val="24"/>
        </w:rPr>
        <w:lastRenderedPageBreak/>
        <w:t xml:space="preserve">AEBS-jarrutusvaroituksen aktivoituessa ja </w:t>
      </w:r>
      <w:r>
        <w:rPr>
          <w:rFonts w:ascii="Inter 28pt" w:hAnsi="Inter 28pt"/>
          <w:b/>
          <w:sz w:val="24"/>
        </w:rPr>
        <w:t>DAF Turn Assist</w:t>
      </w:r>
      <w:r>
        <w:rPr>
          <w:rFonts w:ascii="Inter 28pt" w:hAnsi="Inter 28pt"/>
          <w:sz w:val="24"/>
        </w:rPr>
        <w:t xml:space="preserve"> varoittaa ajoneuvon kuolleessa kulmassa olevista pyöräilijöistä. Uusi </w:t>
      </w:r>
      <w:r>
        <w:rPr>
          <w:rFonts w:ascii="Inter 28pt" w:hAnsi="Inter 28pt"/>
          <w:b/>
          <w:sz w:val="24"/>
        </w:rPr>
        <w:t>DAF Drowsiness Detection</w:t>
      </w:r>
      <w:r>
        <w:rPr>
          <w:rFonts w:ascii="Inter 28pt" w:hAnsi="Inter 28pt"/>
          <w:sz w:val="24"/>
        </w:rPr>
        <w:t xml:space="preserve"> arvioi kuljettajan vireyttä ja ilmoittaa tauon tarpeesta.</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Lisäksi jokaisessa XB-kuorma-autossa on </w:t>
      </w:r>
      <w:r>
        <w:rPr>
          <w:rFonts w:ascii="Inter 28pt" w:hAnsi="Inter 28pt"/>
          <w:b/>
          <w:sz w:val="24"/>
        </w:rPr>
        <w:t>Speed Limit Recognition</w:t>
      </w:r>
      <w:r>
        <w:rPr>
          <w:rFonts w:ascii="Inter 28pt" w:hAnsi="Inter 28pt"/>
          <w:sz w:val="24"/>
        </w:rPr>
        <w:t xml:space="preserve">, joka kertoo kuljettajalle kulloisetkin nopeusrajoitukset, ja passiivinen </w:t>
      </w:r>
      <w:r>
        <w:rPr>
          <w:rFonts w:ascii="Inter 28pt" w:hAnsi="Inter 28pt"/>
          <w:b/>
          <w:sz w:val="24"/>
        </w:rPr>
        <w:t>Lane Departure Warning</w:t>
      </w:r>
      <w:r>
        <w:rPr>
          <w:rFonts w:ascii="Inter 28pt" w:hAnsi="Inter 28pt"/>
          <w:sz w:val="24"/>
        </w:rPr>
        <w:t>, joka varoittaa mahdollisista tahattomista kaistanvaihdoista.</w:t>
      </w:r>
    </w:p>
    <w:p w14:paraId="241FC6E6" w14:textId="6ECF8699" w:rsidR="00C76097" w:rsidRPr="000F5E75" w:rsidRDefault="00E4325D" w:rsidP="00A6088F">
      <w:pPr>
        <w:pStyle w:val="Body"/>
        <w:spacing w:before="240" w:line="360" w:lineRule="auto"/>
        <w:rPr>
          <w:rFonts w:ascii="Inter 28pt" w:hAnsi="Inter 28pt"/>
          <w:sz w:val="24"/>
        </w:rPr>
      </w:pPr>
      <w:r>
        <w:rPr>
          <w:rFonts w:ascii="Inter 28pt" w:hAnsi="Inter 28pt"/>
          <w:sz w:val="24"/>
        </w:rPr>
        <w:t>Matalalle asennettu ohjaamo, suuri tuulilasi ja suuret sivuikkunat sekä matala ikkunalinja takaavat erinomaisen suoran näkyvyyden. Lisävarusteena saatavan reunakivetyksen näyttävän ikkunan ansiosta kuljettaja näkee muut tienkäyttäjät esteettömästi myös apukuljettajan puolelta. Peilien kapea muotoilu mahdollistaa erinomaisen suoran ja epäsuoran näkyvyyden.</w:t>
      </w:r>
    </w:p>
    <w:p w14:paraId="3FB5B908" w14:textId="7B65E502" w:rsidR="00B01B63" w:rsidRPr="00B01B63" w:rsidRDefault="00E4325D" w:rsidP="00B01B63">
      <w:pPr>
        <w:pStyle w:val="Body"/>
        <w:spacing w:before="240" w:line="360" w:lineRule="auto"/>
        <w:rPr>
          <w:rFonts w:ascii="Inter 28pt" w:hAnsi="Inter 28pt"/>
          <w:b/>
          <w:bCs/>
          <w:sz w:val="24"/>
        </w:rPr>
      </w:pPr>
      <w:r>
        <w:rPr>
          <w:rFonts w:ascii="Inter 28pt" w:hAnsi="Inter 28pt"/>
          <w:b/>
          <w:sz w:val="24"/>
        </w:rPr>
        <w:br/>
      </w:r>
      <w:r w:rsidR="00B01B63" w:rsidRPr="00B01B63">
        <w:rPr>
          <w:rFonts w:ascii="Inter 28pt" w:hAnsi="Inter 28pt"/>
          <w:b/>
          <w:bCs/>
          <w:sz w:val="24"/>
        </w:rPr>
        <w:t>DAF XB Electric – kuljettajien suosikki kaupunkiajossa</w:t>
      </w:r>
    </w:p>
    <w:p w14:paraId="3D76F53A" w14:textId="77777777" w:rsidR="00B01B63" w:rsidRPr="00B01B63" w:rsidRDefault="00B01B63" w:rsidP="00B01B63">
      <w:pPr>
        <w:pStyle w:val="Body"/>
        <w:spacing w:before="240" w:line="360" w:lineRule="auto"/>
        <w:rPr>
          <w:rFonts w:ascii="Inter 28pt" w:hAnsi="Inter 28pt"/>
          <w:sz w:val="24"/>
        </w:rPr>
      </w:pPr>
      <w:r w:rsidRPr="00B01B63">
        <w:rPr>
          <w:rFonts w:ascii="Inter 28pt" w:hAnsi="Inter 28pt"/>
          <w:sz w:val="24"/>
        </w:rPr>
        <w:t>XB-mallin myötä DAF vahvistaa mainettaan valmistajana, jonka kuorma-autot ovat myös kuljettajien suosiossa. Day Cab- ja Extended Day Cab -ohjaamot ovat matalat, mukavat ja ergonomiset, täydellisesti sijoitetut askelmat ja pitkälle aukeavat ovet takaavat vertaansa vailla olevan käytettävyyden. Mukavat istuimet tarjoavat saman pehmeän kangasverhoilun kuin XD-, XF-, XG- ja XG⁺ -malleissa. Ensiluokkainen viimeistely sisältää ohjauspyörän ja näyttävän 12 tuuman digitaalisen näytön, joka näyttää kaikki ajoneuvoon liittyvät tiedot yhdellä silmäyksellä ja on helposti räätälöitävissä kuljettajan tarpeiden mukaan.</w:t>
      </w:r>
    </w:p>
    <w:p w14:paraId="63075B7A" w14:textId="5199412F" w:rsidR="00B01B63" w:rsidRPr="00B01B63" w:rsidRDefault="00B01B63" w:rsidP="00B01B63">
      <w:pPr>
        <w:pStyle w:val="Body"/>
        <w:spacing w:before="240" w:line="360" w:lineRule="auto"/>
        <w:rPr>
          <w:rFonts w:ascii="Inter 28pt" w:hAnsi="Inter 28pt"/>
          <w:sz w:val="24"/>
        </w:rPr>
      </w:pPr>
      <w:r w:rsidRPr="00B01B63">
        <w:rPr>
          <w:rFonts w:ascii="Inter 28pt" w:hAnsi="Inter 28pt"/>
          <w:sz w:val="24"/>
        </w:rPr>
        <w:t xml:space="preserve">XB Electric on myös ilo ajaa. Tilava mutta kompakti ohjaamo, ainutlaatuinen ohjattavuus ja pieni kääntösäde tekevät siitä erittäin ketterän vilkkailla kaupunkialueilla. Yhden polkimen ajotekniikka on ohjauspyörän napista aktivoitava ominaisuus, jonka avulla kaasupoljinta käytetään sekä kiihdytykseen että hidastukseen. </w:t>
      </w:r>
    </w:p>
    <w:p w14:paraId="0EE776FD" w14:textId="7F66874E" w:rsidR="00F858FC" w:rsidRPr="000F5E75" w:rsidRDefault="00B01B63" w:rsidP="00B01B63">
      <w:pPr>
        <w:pStyle w:val="Body"/>
        <w:spacing w:before="240" w:line="360" w:lineRule="auto"/>
        <w:rPr>
          <w:rFonts w:ascii="Inter 28pt" w:hAnsi="Inter 28pt"/>
          <w:sz w:val="24"/>
        </w:rPr>
      </w:pPr>
      <w:r w:rsidRPr="00B01B63">
        <w:rPr>
          <w:rFonts w:ascii="Inter 28pt" w:hAnsi="Inter 28pt"/>
          <w:sz w:val="24"/>
        </w:rPr>
        <w:lastRenderedPageBreak/>
        <w:t>XB Electric tarjoaa räätälöidyn ratkaisun kaikkiin kaupunki- ja aluejakelun käyttökohteisiin. Huippuluokan päästöttömät sähköiset voimansiirtolaitteistot vahvistavat DAFin asemaa kestävän kehityksen johtajana. Tehokkuuden, turvallisuuden ja ajomukavuuden uusien standardien ansiosta DAF XB Electric on valmis rakentamaan huomisen puhtaampaa ja elinvoimaisempaa kaupunkia.</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 PACCAR Inc -yhtiön tytäryhtiö on maailmanlaajuinen teknologiayritys, joka suunnittelee ja valmistaa kevyen, keskiraskaan ja raskaan sarjan kuorma-autoja. DAF tarjoaa kattavan vetoautojen ja alustojen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Eindhovenissa syyskuussa 2025</w:t>
      </w:r>
    </w:p>
    <w:p w14:paraId="136A4F0C" w14:textId="77777777" w:rsidR="007329F4" w:rsidRPr="00BB7D1E" w:rsidRDefault="007329F4" w:rsidP="007329F4">
      <w:pPr>
        <w:spacing w:line="360" w:lineRule="auto"/>
        <w:rPr>
          <w:rFonts w:ascii="Inter 28pt" w:hAnsi="Inter 28pt" w:cstheme="minorBidi"/>
          <w:sz w:val="24"/>
        </w:rPr>
      </w:pPr>
    </w:p>
    <w:p w14:paraId="706734C8" w14:textId="77777777" w:rsidR="007329F4" w:rsidRPr="00BB7D1E" w:rsidRDefault="007329F4" w:rsidP="007329F4">
      <w:pPr>
        <w:rPr>
          <w:rFonts w:ascii="Inter 28pt" w:hAnsi="Inter 28pt" w:cstheme="minorBidi"/>
          <w:b/>
          <w:i/>
          <w:sz w:val="24"/>
        </w:rPr>
      </w:pPr>
      <w:r>
        <w:rPr>
          <w:rFonts w:ascii="Inter 28pt" w:hAnsi="Inter 28pt"/>
          <w:b/>
          <w:i/>
          <w:sz w:val="24"/>
        </w:rPr>
        <w:t>Huomautus kirjoittajille</w:t>
      </w:r>
    </w:p>
    <w:p w14:paraId="4260CA0D" w14:textId="77777777" w:rsidR="007329F4" w:rsidRDefault="007329F4" w:rsidP="007329F4">
      <w:pPr>
        <w:rPr>
          <w:rFonts w:ascii="Inter 28pt" w:hAnsi="Inter 28pt"/>
          <w:sz w:val="24"/>
        </w:rPr>
      </w:pPr>
      <w:r>
        <w:rPr>
          <w:rFonts w:ascii="Inter 28pt" w:hAnsi="Inter 28pt"/>
          <w:sz w:val="24"/>
        </w:rPr>
        <w:t>Lisätietoja:</w:t>
      </w:r>
    </w:p>
    <w:p w14:paraId="1634360F" w14:textId="77777777" w:rsidR="007329F4" w:rsidRDefault="007329F4" w:rsidP="007329F4">
      <w:pPr>
        <w:rPr>
          <w:rFonts w:ascii="Inter 28pt" w:hAnsi="Inter 28pt"/>
          <w:sz w:val="24"/>
        </w:rPr>
      </w:pPr>
    </w:p>
    <w:p w14:paraId="6C0A8F0D" w14:textId="77777777" w:rsidR="007329F4" w:rsidRDefault="007329F4" w:rsidP="007329F4">
      <w:pPr>
        <w:rPr>
          <w:rFonts w:ascii="Inter 28pt" w:hAnsi="Inter 28pt"/>
          <w:sz w:val="24"/>
        </w:rPr>
      </w:pPr>
      <w:r>
        <w:rPr>
          <w:rFonts w:ascii="Inter 28pt" w:hAnsi="Inter 28pt"/>
          <w:sz w:val="24"/>
        </w:rPr>
        <w:t>Nordic Truckcenter Oy</w:t>
      </w:r>
    </w:p>
    <w:p w14:paraId="6C1EC900" w14:textId="77777777" w:rsidR="007329F4" w:rsidRDefault="007329F4" w:rsidP="007329F4">
      <w:pPr>
        <w:rPr>
          <w:rFonts w:ascii="Inter 28pt" w:hAnsi="Inter 28pt"/>
          <w:sz w:val="24"/>
        </w:rPr>
      </w:pPr>
      <w:r>
        <w:rPr>
          <w:rFonts w:ascii="Inter 28pt" w:hAnsi="Inter 28pt"/>
          <w:sz w:val="24"/>
        </w:rPr>
        <w:t>myynti@nordictruckcenter.com</w:t>
      </w:r>
    </w:p>
    <w:p w14:paraId="7411F8C3" w14:textId="77777777" w:rsidR="007329F4" w:rsidRDefault="007329F4" w:rsidP="007329F4">
      <w:pPr>
        <w:rPr>
          <w:rFonts w:ascii="Inter 28pt" w:hAnsi="Inter 28pt"/>
          <w:sz w:val="24"/>
        </w:rPr>
      </w:pPr>
      <w:r>
        <w:rPr>
          <w:rFonts w:ascii="Inter 28pt" w:hAnsi="Inter 28pt"/>
          <w:sz w:val="24"/>
        </w:rPr>
        <w:t>+358 20 769 1720</w:t>
      </w:r>
    </w:p>
    <w:p w14:paraId="7081431A" w14:textId="77777777" w:rsidR="007329F4" w:rsidRDefault="007329F4" w:rsidP="007329F4">
      <w:pPr>
        <w:rPr>
          <w:rFonts w:ascii="Inter 28pt" w:hAnsi="Inter 28pt"/>
          <w:sz w:val="24"/>
        </w:rPr>
      </w:pPr>
      <w:hyperlink r:id="rId13" w:history="1">
        <w:r w:rsidRPr="005A30B4">
          <w:rPr>
            <w:rStyle w:val="Hyperlink"/>
            <w:rFonts w:ascii="Inter 28pt" w:hAnsi="Inter 28pt"/>
            <w:sz w:val="24"/>
          </w:rPr>
          <w:t>www.nordictruckcenter.com</w:t>
        </w:r>
      </w:hyperlink>
    </w:p>
    <w:p w14:paraId="29F83CCD" w14:textId="77777777" w:rsidR="007329F4" w:rsidRDefault="007329F4" w:rsidP="007329F4">
      <w:pPr>
        <w:rPr>
          <w:rFonts w:ascii="Inter 28pt" w:hAnsi="Inter 28pt"/>
          <w:sz w:val="24"/>
        </w:rPr>
      </w:pPr>
    </w:p>
    <w:p w14:paraId="33413DCB" w14:textId="77777777" w:rsidR="007329F4" w:rsidRPr="00BB7D1E" w:rsidRDefault="007329F4" w:rsidP="007329F4">
      <w:pPr>
        <w:rPr>
          <w:rFonts w:ascii="Inter 28pt" w:hAnsi="Inter 28pt" w:cstheme="minorBidi"/>
          <w:sz w:val="24"/>
        </w:rPr>
      </w:pPr>
    </w:p>
    <w:p w14:paraId="68EC6CDC" w14:textId="77777777" w:rsidR="007329F4" w:rsidRPr="00BB7D1E" w:rsidRDefault="007329F4" w:rsidP="007329F4">
      <w:pPr>
        <w:rPr>
          <w:rFonts w:ascii="Inter 28pt" w:hAnsi="Inter 28pt" w:cstheme="minorBidi"/>
          <w:sz w:val="24"/>
        </w:rPr>
      </w:pPr>
      <w:r>
        <w:rPr>
          <w:rFonts w:ascii="Inter 28pt" w:hAnsi="Inter 28pt"/>
          <w:sz w:val="24"/>
        </w:rPr>
        <w:t>DAF Trucks N.V.</w:t>
      </w:r>
    </w:p>
    <w:p w14:paraId="51192523" w14:textId="77777777" w:rsidR="007329F4" w:rsidRPr="00BB7D1E" w:rsidRDefault="007329F4" w:rsidP="007329F4">
      <w:pPr>
        <w:rPr>
          <w:rFonts w:ascii="Inter 28pt" w:hAnsi="Inter 28pt" w:cstheme="minorBidi"/>
          <w:sz w:val="24"/>
        </w:rPr>
      </w:pPr>
      <w:r>
        <w:rPr>
          <w:rFonts w:ascii="Inter 28pt" w:hAnsi="Inter 28pt"/>
          <w:sz w:val="24"/>
        </w:rPr>
        <w:t>Yrityksen viestintäosasto</w:t>
      </w:r>
    </w:p>
    <w:p w14:paraId="4CB29B29" w14:textId="77777777" w:rsidR="007329F4" w:rsidRPr="00BB7D1E" w:rsidRDefault="007329F4" w:rsidP="007329F4">
      <w:pPr>
        <w:rPr>
          <w:rFonts w:ascii="Inter 28pt" w:hAnsi="Inter 28pt" w:cstheme="minorBidi"/>
          <w:sz w:val="24"/>
        </w:rPr>
      </w:pPr>
      <w:r>
        <w:rPr>
          <w:rFonts w:ascii="Inter 28pt" w:hAnsi="Inter 28pt"/>
          <w:sz w:val="24"/>
        </w:rPr>
        <w:t>Rutger Kerstiens, +31 (0)40 214 2874</w:t>
      </w:r>
    </w:p>
    <w:p w14:paraId="7AF75FDD" w14:textId="77777777" w:rsidR="007329F4" w:rsidRPr="00060F54" w:rsidRDefault="007329F4" w:rsidP="007329F4">
      <w:pPr>
        <w:spacing w:line="276" w:lineRule="auto"/>
        <w:rPr>
          <w:rFonts w:ascii="Inter 28pt" w:hAnsi="Inter 28pt" w:cstheme="minorBidi"/>
          <w:sz w:val="24"/>
        </w:rPr>
      </w:pPr>
      <w:hyperlink r:id="rId14" w:history="1">
        <w:r>
          <w:rPr>
            <w:rStyle w:val="Hyperlink"/>
            <w:rFonts w:ascii="Inter 28pt" w:hAnsi="Inter 28pt"/>
            <w:sz w:val="24"/>
          </w:rPr>
          <w:t>www.daf.com</w:t>
        </w:r>
      </w:hyperlink>
    </w:p>
    <w:p w14:paraId="0F0E39D7" w14:textId="49711CCA" w:rsidR="00A709A3" w:rsidRPr="00680D20" w:rsidRDefault="00A709A3" w:rsidP="007329F4">
      <w:pPr>
        <w:rPr>
          <w:rFonts w:ascii="Inter 28pt" w:hAnsi="Inter 28pt"/>
          <w:sz w:val="24"/>
          <w:u w:val="single"/>
        </w:rPr>
      </w:pPr>
    </w:p>
    <w:sectPr w:rsidR="00A709A3" w:rsidRPr="00680D20"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F20E9" w14:textId="77777777" w:rsidR="00AF6F28" w:rsidRDefault="00AF6F28">
      <w:r>
        <w:separator/>
      </w:r>
    </w:p>
  </w:endnote>
  <w:endnote w:type="continuationSeparator" w:id="0">
    <w:p w14:paraId="1BFEFA22" w14:textId="77777777" w:rsidR="00AF6F28" w:rsidRDefault="00AF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4276" w14:textId="77777777" w:rsidR="00AF6F28" w:rsidRDefault="00AF6F28">
      <w:r>
        <w:separator/>
      </w:r>
    </w:p>
  </w:footnote>
  <w:footnote w:type="continuationSeparator" w:id="0">
    <w:p w14:paraId="211935C6" w14:textId="77777777" w:rsidR="00AF6F28" w:rsidRDefault="00AF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6pt">
                <v:imagedata r:id="rId1" o:title=""/>
              </v:shape>
              <o:OLEObject Type="Embed" ProgID="PBrush" ShapeID="_x0000_i1025" DrawAspect="Content" ObjectID="_181765005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09200BD6" w:rsidR="0077358E" w:rsidRDefault="0077358E" w:rsidP="008F14AD">
          <w:pPr>
            <w:pStyle w:val="KoptekstLogoCompanyAddress"/>
            <w:framePr w:wrap="around"/>
            <w:rPr>
              <w:u w:val="single"/>
            </w:rPr>
          </w:pPr>
          <w:r>
            <w:t>5600 PT Eindhoven, Alankomaat</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Verkkosivusto: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3768D"/>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141CB"/>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4904"/>
    <w:rsid w:val="00426DC4"/>
    <w:rsid w:val="00433BA4"/>
    <w:rsid w:val="004372E2"/>
    <w:rsid w:val="0044204A"/>
    <w:rsid w:val="0044682E"/>
    <w:rsid w:val="00447AC9"/>
    <w:rsid w:val="00450F35"/>
    <w:rsid w:val="00454711"/>
    <w:rsid w:val="00455A41"/>
    <w:rsid w:val="004609E0"/>
    <w:rsid w:val="00464E2C"/>
    <w:rsid w:val="004672BE"/>
    <w:rsid w:val="00476472"/>
    <w:rsid w:val="00481EA4"/>
    <w:rsid w:val="00484CC8"/>
    <w:rsid w:val="00490D22"/>
    <w:rsid w:val="004916DC"/>
    <w:rsid w:val="004943E8"/>
    <w:rsid w:val="00495272"/>
    <w:rsid w:val="00495E2D"/>
    <w:rsid w:val="004B4A0B"/>
    <w:rsid w:val="004B725A"/>
    <w:rsid w:val="004D20BC"/>
    <w:rsid w:val="004D6FB6"/>
    <w:rsid w:val="004E53ED"/>
    <w:rsid w:val="004F3703"/>
    <w:rsid w:val="005012E6"/>
    <w:rsid w:val="00507CEA"/>
    <w:rsid w:val="005108BA"/>
    <w:rsid w:val="005111CA"/>
    <w:rsid w:val="00515660"/>
    <w:rsid w:val="00515CA0"/>
    <w:rsid w:val="005174A3"/>
    <w:rsid w:val="005212A0"/>
    <w:rsid w:val="00524C60"/>
    <w:rsid w:val="00532139"/>
    <w:rsid w:val="00533E24"/>
    <w:rsid w:val="00537F59"/>
    <w:rsid w:val="0054298D"/>
    <w:rsid w:val="00550ED0"/>
    <w:rsid w:val="00555A2E"/>
    <w:rsid w:val="00561AFD"/>
    <w:rsid w:val="00577A05"/>
    <w:rsid w:val="00580286"/>
    <w:rsid w:val="00582751"/>
    <w:rsid w:val="005900B8"/>
    <w:rsid w:val="00597FD9"/>
    <w:rsid w:val="005B372B"/>
    <w:rsid w:val="005C3F0B"/>
    <w:rsid w:val="005C73D7"/>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1834"/>
    <w:rsid w:val="007329F4"/>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412E7"/>
    <w:rsid w:val="00845595"/>
    <w:rsid w:val="0085109C"/>
    <w:rsid w:val="008535D0"/>
    <w:rsid w:val="00853F8E"/>
    <w:rsid w:val="00867694"/>
    <w:rsid w:val="00872EC6"/>
    <w:rsid w:val="008744CE"/>
    <w:rsid w:val="00875FE8"/>
    <w:rsid w:val="008769E0"/>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2C5C"/>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AF6F28"/>
    <w:rsid w:val="00B01B63"/>
    <w:rsid w:val="00B04C45"/>
    <w:rsid w:val="00B05113"/>
    <w:rsid w:val="00B13202"/>
    <w:rsid w:val="00B15C86"/>
    <w:rsid w:val="00B25659"/>
    <w:rsid w:val="00B3177F"/>
    <w:rsid w:val="00B35DF6"/>
    <w:rsid w:val="00B37F49"/>
    <w:rsid w:val="00B4385B"/>
    <w:rsid w:val="00B50424"/>
    <w:rsid w:val="00B51E31"/>
    <w:rsid w:val="00B56104"/>
    <w:rsid w:val="00B6080E"/>
    <w:rsid w:val="00B61186"/>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674DC"/>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CE7180"/>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2575"/>
    <w:rsid w:val="00DC5005"/>
    <w:rsid w:val="00DC530E"/>
    <w:rsid w:val="00DD0975"/>
    <w:rsid w:val="00DD2D91"/>
    <w:rsid w:val="00DD690B"/>
    <w:rsid w:val="00DE4732"/>
    <w:rsid w:val="00DE590F"/>
    <w:rsid w:val="00E02F7A"/>
    <w:rsid w:val="00E148E3"/>
    <w:rsid w:val="00E23C23"/>
    <w:rsid w:val="00E264D8"/>
    <w:rsid w:val="00E354BC"/>
    <w:rsid w:val="00E40186"/>
    <w:rsid w:val="00E4325D"/>
    <w:rsid w:val="00E432D8"/>
    <w:rsid w:val="00E4756B"/>
    <w:rsid w:val="00E51D95"/>
    <w:rsid w:val="00E6045D"/>
    <w:rsid w:val="00E61DBB"/>
    <w:rsid w:val="00E623EB"/>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dictruck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66D9D-DF82-4168-802B-C8BBC89E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1D85A-0861-4FE5-94E7-F4032EA80CD5}">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E5C10FF2-7981-4D09-84AF-4BF4D6E756D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6398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2023-08-15T13:27:00Z</cp:lastPrinted>
  <dcterms:created xsi:type="dcterms:W3CDTF">2025-08-22T08:22:00Z</dcterms:created>
  <dcterms:modified xsi:type="dcterms:W3CDTF">2025-08-25T16:01:00Z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